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D9F71" w14:textId="77777777" w:rsidR="008568AF" w:rsidRPr="008568AF" w:rsidRDefault="008568AF" w:rsidP="008568AF">
      <w:pPr>
        <w:spacing w:before="100" w:beforeAutospacing="1" w:after="100" w:afterAutospacing="1" w:line="240" w:lineRule="auto"/>
        <w:jc w:val="center"/>
        <w:rPr>
          <w:rFonts w:eastAsia="Times New Roman" w:cs="Times New Roman"/>
          <w:kern w:val="0"/>
          <w:sz w:val="24"/>
          <w:szCs w:val="24"/>
          <w:lang w:val="vi-VN"/>
          <w14:ligatures w14:val="none"/>
        </w:rPr>
      </w:pPr>
      <w:r w:rsidRPr="008568AF">
        <w:rPr>
          <w:rFonts w:eastAsia="Times New Roman" w:cs="Times New Roman"/>
          <w:b/>
          <w:bCs/>
          <w:kern w:val="0"/>
          <w:sz w:val="24"/>
          <w:szCs w:val="24"/>
          <w14:ligatures w14:val="none"/>
        </w:rPr>
        <w:t>CỘNG HÒA XÃ HỘI CHỦ NGHĨA VIỆT NAM</w:t>
      </w:r>
    </w:p>
    <w:p w14:paraId="705AA969" w14:textId="77777777" w:rsidR="008568AF" w:rsidRPr="008568AF" w:rsidRDefault="008568AF" w:rsidP="008568AF">
      <w:pPr>
        <w:spacing w:before="100" w:beforeAutospacing="1" w:after="100" w:afterAutospacing="1" w:line="240" w:lineRule="auto"/>
        <w:jc w:val="center"/>
        <w:rPr>
          <w:rFonts w:eastAsia="Times New Roman" w:cs="Times New Roman"/>
          <w:kern w:val="0"/>
          <w:sz w:val="24"/>
          <w:szCs w:val="24"/>
          <w:lang w:val="vi-VN"/>
          <w14:ligatures w14:val="none"/>
        </w:rPr>
      </w:pPr>
      <w:r w:rsidRPr="008568AF">
        <w:rPr>
          <w:rFonts w:eastAsia="Times New Roman" w:cs="Times New Roman"/>
          <w:b/>
          <w:bCs/>
          <w:kern w:val="0"/>
          <w:sz w:val="24"/>
          <w:szCs w:val="24"/>
          <w14:ligatures w14:val="none"/>
        </w:rPr>
        <w:t>Độc lập – Tự do – Hạnh phúc</w:t>
      </w:r>
    </w:p>
    <w:p w14:paraId="6122088B" w14:textId="77777777" w:rsidR="008568AF" w:rsidRPr="008568AF" w:rsidRDefault="008568AF" w:rsidP="008568AF">
      <w:pPr>
        <w:spacing w:before="100" w:beforeAutospacing="1" w:after="100" w:afterAutospacing="1" w:line="240" w:lineRule="auto"/>
        <w:jc w:val="center"/>
        <w:rPr>
          <w:rFonts w:eastAsia="Times New Roman" w:cs="Times New Roman"/>
          <w:kern w:val="0"/>
          <w:sz w:val="24"/>
          <w:szCs w:val="24"/>
          <w:lang w:val="vi-VN"/>
          <w14:ligatures w14:val="none"/>
        </w:rPr>
      </w:pPr>
      <w:r w:rsidRPr="008568AF">
        <w:rPr>
          <w:rFonts w:eastAsia="Times New Roman" w:cs="Times New Roman"/>
          <w:b/>
          <w:bCs/>
          <w:kern w:val="0"/>
          <w:sz w:val="24"/>
          <w:szCs w:val="24"/>
          <w:lang w:val="vi-VN"/>
          <w14:ligatures w14:val="none"/>
        </w:rPr>
        <w:t>BẢN LUẬN CỨ BẢO VỆ</w:t>
      </w:r>
    </w:p>
    <w:p w14:paraId="71AEAFCF" w14:textId="77777777" w:rsidR="008568AF" w:rsidRPr="008568AF" w:rsidRDefault="008568AF" w:rsidP="008568AF">
      <w:pPr>
        <w:spacing w:before="100" w:beforeAutospacing="1" w:after="100" w:afterAutospacing="1" w:line="240" w:lineRule="auto"/>
        <w:jc w:val="center"/>
        <w:rPr>
          <w:rFonts w:eastAsia="Times New Roman" w:cs="Times New Roman"/>
          <w:kern w:val="0"/>
          <w:sz w:val="24"/>
          <w:szCs w:val="24"/>
          <w:lang w:val="vi-VN"/>
          <w14:ligatures w14:val="none"/>
        </w:rPr>
      </w:pPr>
      <w:r w:rsidRPr="008568AF">
        <w:rPr>
          <w:rFonts w:eastAsia="Times New Roman" w:cs="Times New Roman"/>
          <w:b/>
          <w:bCs/>
          <w:kern w:val="0"/>
          <w:sz w:val="24"/>
          <w:szCs w:val="24"/>
          <w:lang w:val="vi-VN"/>
          <w14:ligatures w14:val="none"/>
        </w:rPr>
        <w:t>(V/v Tranh chấp hợp đồng chuyển nhượng quyền sử dụng đất – bà Lưu Thị B)</w:t>
      </w:r>
    </w:p>
    <w:p w14:paraId="559B86F1"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Tôi tên là: Nguyễn Thị A - là người đại diện theo ủy quyền của nguyên đơn – bà Lưu Thị B, thường trú tại phường Đồng Bẩm, thành phố Thái Nguyên, tỉnh Thái Nguyên trong vụ việc “Tranh chấp hợp đồng chuyển nhượng quyền sử dụng đất” do Tòa án nhân dân thành phố Thái Nguyên thụ lý, giải quyết theo Thông báo thụ lý vụ án số 10/2022/TLST ngày 13/04/2022. Sau đây, tôi xin trình bày bản luận cứ bảo vệ cho nguyên đơn như sau:</w:t>
      </w:r>
    </w:p>
    <w:p w14:paraId="4A94B75F"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  Kính thưa Hội đồng xét xử </w:t>
      </w:r>
    </w:p>
    <w:p w14:paraId="464B9FF6"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  Thưa vị đại diện Viện kiểm sát </w:t>
      </w:r>
    </w:p>
    <w:p w14:paraId="5E448226"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Thưa tất cả mọi người tham dự phiên Tòa</w:t>
      </w:r>
    </w:p>
    <w:p w14:paraId="0541C739"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Tôi là người đại diện theo ủy quyền là bà Lưu Thị B trong vụ kiện “tranh chấp hợp đồng chuyển nhượng quyền sử dụng đất”, được sự đồng ý của Quý Tòa, trên cơ sở nghiên cứu hồ sơ vụ án và qua các nội dung xét hỏi, tranh luận tại Phiên tòa hôm nay, tôi xin phép HĐXX được trình bày nội dung bảo vệ quyền và lợi ích hợp pháp của nguyên đơn như sau:</w:t>
      </w:r>
    </w:p>
    <w:p w14:paraId="478479E6"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Thứ nhất: Ông H cho rằng, năm 1990 ông H mua thửa đất nêu trên của ông Nguyễn Văn Ph, ông Ph đã giao toàn bộ cho ông H 621,8m2 (Tại Đơn khởi kiện) là KHÔNG ĐÚNG. </w:t>
      </w:r>
    </w:p>
    <w:p w14:paraId="40453C21"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Thửa đất số 149, tờ bản đồ số 09, diện tích 621,8m2 tại Nhị Hoà, phường Đồng Bẩm, thành phố Thái Nguyên, tỉnh Thái Nguyên có nguồn gốc ban đầu do gia đình bà B khai phá khoảng những năm 1960, đến năm 1988, bà Btặng cho ông Nguyễn Văn H. Đến năm 2000, ông Htặng cho lại bà Biên toàn bộ thửa đất nêu trên cho đến nay. </w:t>
      </w:r>
    </w:p>
    <w:p w14:paraId="3B209415"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Bà B cùng chồng là Nguyễn Văn L (mất năm 1985) đã khai hoang, sử dụng ổn định, lâu dài suốt từ những năm 1960 đến nay. Điều này được thể hiện rất rõ ở việc: Bà B có hộ khẩu thường trú tại thửa đất nêu trên từ xưa đến nay, bà đã quản lý, sử dụng, sinh sống ổn định từ thời điểm khai hoang đến nay; Được những công dân sinh sống lâu năm trên địa bàn từ xưa đến nay xác nhận nguồn gốc thửa đất.</w:t>
      </w:r>
    </w:p>
    <w:p w14:paraId="6BDDB827"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Tại phiên tòa hôm nay, có nhân chứng là ….. đã có lời khai rõ trước Tòa về những nội dung trên.</w:t>
      </w:r>
    </w:p>
    <w:p w14:paraId="33EE97CB"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Nguyên đơn không biết thửa đất ông Ph bán cho ông H (nếu có) nằm ở đâu, cũng không hề biết việc giao dịch mua bán đất giữa ông H và ông Ph. Nguyên đơn cũng không xuất trình được văn bản mua bán giữa nguyên đơn và ông Ph. Nên ông H trình bày ông Ph đã bán thửa đất số 149, tờ bản đồ số 09 là không đúng sự thật khách quan. </w:t>
      </w:r>
    </w:p>
    <w:p w14:paraId="634228AD"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Theo Bản đồ địa chính đo đạc năm 1996, thửa đất số 149, tờ bản đồ số 09 chỉ có diện tích là 529,5m2, loại đất thổ cư 400m2 và đất vườn tạp 129,5m2. Theo Bản đồ địa chính đo đạc năm 2015, thửa đất số 149, tờ bản đồ số 09 chỉ có diện tích là 507,7m2. Nên việc ông H trình bày “ông Ph đã giao toàn bộ cho ông H 621,8m2” là KHÔNG ĐÚNG. </w:t>
      </w:r>
    </w:p>
    <w:p w14:paraId="7C1F5E32"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lastRenderedPageBreak/>
        <w:t>Thứ hai: Ông H cho rằng, ông Hbị lừa dối khi ký vào Đơn xin xác nhận tại trại giam T16 Bộ Công an ngày 22/07/2016 là KHÔNG CÓ CĂN CỨ. </w:t>
      </w:r>
    </w:p>
    <w:p w14:paraId="5A6D8CD6"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Bị đơn không phải người mù chữ, đọc hiểu tốt. Trong suốt quá trình tố tụng và phiên tòa ngày hôm nay, bị đơn không cung cấp được tài liệu, chứng cứ chứng minh việc không đọc văn bản trước khi ký của mình và cũng đã thừa nhận chữ ký trong Đơn ngày 22/7/2016 là của mình </w:t>
      </w:r>
    </w:p>
    <w:p w14:paraId="37C0E481"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Thứ ba: Ông H khăng khăng cho rằng thửa đất số 149, tờ bản đồ số 09 là thuộc quyền sử dụng của ông là thiếu thuyết phục. </w:t>
      </w:r>
    </w:p>
    <w:p w14:paraId="7E0AFEE1"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Từ năm 2010, Ông H bị điều tra, truy tố và xét xử về tội “Lừa đảo chiếm đoạt tài sản”. Tại bản án hình sự sơ thẩm số 74/2011/HSST ngày 31/8/2011 của Tòa án nhân dân huyện Đồng H, tỉnh Thái Nguyên, ngoài án phạt tù, Tòa án nhân dân còn phán quyết ông Hải phải có trách nhiệm bồi thường thiệt hại cho người bị hại bằng tài sản còn lại của ông. Tuy nhiên, cả quãng thời gian điều tra, truy tố và xét xử dài như vậy, ông H không hề khai nhận khối tài sản là thửa đất số 149, tờ bản đồ số 09. </w:t>
      </w:r>
    </w:p>
    <w:p w14:paraId="06E0EBA9"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Ngoài ra, Cơ quan điều tra, Cơ quan thi hành án sau quá trình xác minh, điều tra cũng không có dữ liệu về thửa đất số 149, tờ bản đồ số 09 thuộc quyền sử dụng của ông H để phát mại bồi thường cho những người bị hại.  Tại bản án số 74/2011/HSST ngày 31/8/2011, Tòa án cũng khẳng định bị cáo Nguyễn Văn H là người không có tài sản nên không cấn thiết áp dụng hình phạt bổ sung đối với bị cáo (trang 06 bản án). Mà việc bồi thường này, bà B phải gom góp tài sản, bán đất của bà để thay con trai bồi thường theo Biên lai thu tiền số 0005301 ngày 01/11/2016.</w:t>
      </w:r>
    </w:p>
    <w:p w14:paraId="7DBD77DA"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xml:space="preserve">Nội dung này để khẳng định, thửa đất số 149, tờ bản đồ số 09 không thuộc quyền sử dụng hợp pháp của ông Hải. </w:t>
      </w:r>
    </w:p>
    <w:p w14:paraId="68ABCEA5"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Trên cơ sở các nội dung pháp lý đã trình bày trên, với tư cách người đại diện theo ủy quyền của nguyên đơn, tôi kính mong HĐXX xem xét áp dụng Điều 423, 424, 425, 426, Điều 407, Điều 122 đến Điều 133 Bộ luật dân sự năm 2015 để đưa ra quyết định:…….</w:t>
      </w:r>
    </w:p>
    <w:p w14:paraId="222371E0"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Tôi hi vọng phần trình bày trên của tôi sẽ giúp Hội đồng xét xử xem xét, cân nhắc đưa ra phán quyết công minh, thấu tình đạt lý cho vụ án này.</w:t>
      </w:r>
    </w:p>
    <w:p w14:paraId="44D4615C"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Trên đây là toàn bộ quan điểm của chúng tôi trong vụ án này.</w:t>
      </w:r>
    </w:p>
    <w:p w14:paraId="22A7EF19"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Trân trọng cảm ơn Quý Tòa và Quý vị đã lắng nghe.</w:t>
      </w:r>
    </w:p>
    <w:p w14:paraId="1F8C6268" w14:textId="77777777" w:rsidR="008568AF" w:rsidRPr="008568AF" w:rsidRDefault="008568AF" w:rsidP="008568AF">
      <w:pPr>
        <w:spacing w:before="100" w:beforeAutospacing="1" w:after="100" w:afterAutospacing="1" w:line="240" w:lineRule="auto"/>
        <w:jc w:val="both"/>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Xin trân trọng cám ơn!</w:t>
      </w:r>
    </w:p>
    <w:tbl>
      <w:tblPr>
        <w:tblW w:w="5018" w:type="pct"/>
        <w:tblCellSpacing w:w="0" w:type="dxa"/>
        <w:tblCellMar>
          <w:left w:w="0" w:type="dxa"/>
          <w:right w:w="0" w:type="dxa"/>
        </w:tblCellMar>
        <w:tblLook w:val="04A0" w:firstRow="1" w:lastRow="0" w:firstColumn="1" w:lastColumn="0" w:noHBand="0" w:noVBand="1"/>
      </w:tblPr>
      <w:tblGrid>
        <w:gridCol w:w="3806"/>
        <w:gridCol w:w="5560"/>
      </w:tblGrid>
      <w:tr w:rsidR="008568AF" w:rsidRPr="008568AF" w14:paraId="0D49FD60" w14:textId="77777777" w:rsidTr="008568AF">
        <w:trPr>
          <w:tblCellSpacing w:w="0" w:type="dxa"/>
        </w:trPr>
        <w:tc>
          <w:tcPr>
            <w:tcW w:w="2032" w:type="pct"/>
            <w:hideMark/>
          </w:tcPr>
          <w:p w14:paraId="67A7FED4" w14:textId="77777777" w:rsidR="008568AF" w:rsidRPr="008568AF" w:rsidRDefault="008568AF" w:rsidP="008568AF">
            <w:pPr>
              <w:spacing w:before="100" w:beforeAutospacing="1" w:after="100" w:afterAutospacing="1" w:line="240" w:lineRule="auto"/>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 </w:t>
            </w:r>
          </w:p>
        </w:tc>
        <w:tc>
          <w:tcPr>
            <w:tcW w:w="2970" w:type="pct"/>
            <w:hideMark/>
          </w:tcPr>
          <w:p w14:paraId="32E7FD0F" w14:textId="77777777" w:rsidR="008568AF" w:rsidRPr="008568AF" w:rsidRDefault="008568AF" w:rsidP="008568AF">
            <w:pPr>
              <w:spacing w:before="100" w:beforeAutospacing="1" w:after="100" w:afterAutospacing="1" w:line="240" w:lineRule="auto"/>
              <w:jc w:val="right"/>
              <w:rPr>
                <w:rFonts w:eastAsia="Times New Roman" w:cs="Times New Roman"/>
                <w:kern w:val="0"/>
                <w:sz w:val="24"/>
                <w:szCs w:val="24"/>
                <w:lang w:val="vi-VN"/>
                <w14:ligatures w14:val="none"/>
              </w:rPr>
            </w:pPr>
            <w:r w:rsidRPr="008568AF">
              <w:rPr>
                <w:rFonts w:eastAsia="Times New Roman" w:cs="Times New Roman"/>
                <w:kern w:val="0"/>
                <w:sz w:val="24"/>
                <w:szCs w:val="24"/>
                <w:lang w:val="vi-VN"/>
                <w14:ligatures w14:val="none"/>
              </w:rPr>
              <w:t>Thái Nguyên, ngày… tháng … năm 2022</w:t>
            </w:r>
          </w:p>
          <w:p w14:paraId="08E3ED76" w14:textId="77777777" w:rsidR="008568AF" w:rsidRPr="008568AF" w:rsidRDefault="008568AF" w:rsidP="008568AF">
            <w:pPr>
              <w:spacing w:before="100" w:beforeAutospacing="1" w:after="100" w:afterAutospacing="1" w:line="240" w:lineRule="auto"/>
              <w:jc w:val="right"/>
              <w:rPr>
                <w:rFonts w:eastAsia="Times New Roman" w:cs="Times New Roman"/>
                <w:kern w:val="0"/>
                <w:sz w:val="24"/>
                <w:szCs w:val="24"/>
                <w:lang w:val="vi-VN"/>
                <w14:ligatures w14:val="none"/>
              </w:rPr>
            </w:pPr>
            <w:r w:rsidRPr="008568AF">
              <w:rPr>
                <w:rFonts w:eastAsia="Times New Roman" w:cs="Times New Roman"/>
                <w:b/>
                <w:bCs/>
                <w:kern w:val="0"/>
                <w:sz w:val="24"/>
                <w:szCs w:val="24"/>
                <w14:ligatures w14:val="none"/>
              </w:rPr>
              <w:t>NGƯỜI TRÌNH BÀY</w:t>
            </w:r>
          </w:p>
          <w:p w14:paraId="2B198682" w14:textId="77777777" w:rsidR="008568AF" w:rsidRPr="008568AF" w:rsidRDefault="008568AF" w:rsidP="008568AF">
            <w:pPr>
              <w:spacing w:before="100" w:beforeAutospacing="1" w:after="100" w:afterAutospacing="1" w:line="240" w:lineRule="auto"/>
              <w:rPr>
                <w:rFonts w:eastAsia="Times New Roman" w:cs="Times New Roman"/>
                <w:kern w:val="0"/>
                <w:sz w:val="24"/>
                <w:szCs w:val="24"/>
                <w:lang w:val="vi-VN"/>
                <w14:ligatures w14:val="none"/>
              </w:rPr>
            </w:pPr>
            <w:r w:rsidRPr="008568AF">
              <w:rPr>
                <w:rFonts w:eastAsia="Times New Roman" w:cs="Times New Roman"/>
                <w:kern w:val="0"/>
                <w:sz w:val="24"/>
                <w:szCs w:val="24"/>
                <w14:ligatures w14:val="none"/>
              </w:rPr>
              <w:t> </w:t>
            </w:r>
          </w:p>
        </w:tc>
      </w:tr>
    </w:tbl>
    <w:p w14:paraId="46A87C06" w14:textId="77777777" w:rsidR="00962033" w:rsidRDefault="00962033"/>
    <w:sectPr w:rsidR="00962033" w:rsidSect="00BD02AA">
      <w:pgSz w:w="11906" w:h="16838" w:code="9"/>
      <w:pgMar w:top="1134" w:right="1134" w:bottom="1134"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8AF"/>
    <w:rsid w:val="000B50CE"/>
    <w:rsid w:val="0018795A"/>
    <w:rsid w:val="001F550F"/>
    <w:rsid w:val="00312A21"/>
    <w:rsid w:val="003C38E3"/>
    <w:rsid w:val="00413AEE"/>
    <w:rsid w:val="006F3C7E"/>
    <w:rsid w:val="00714244"/>
    <w:rsid w:val="00775C6B"/>
    <w:rsid w:val="008568AF"/>
    <w:rsid w:val="008F7B75"/>
    <w:rsid w:val="00962033"/>
    <w:rsid w:val="009A1C8E"/>
    <w:rsid w:val="00B45CC8"/>
    <w:rsid w:val="00BD02AA"/>
    <w:rsid w:val="00E15742"/>
    <w:rsid w:val="00F0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7CAEC"/>
  <w15:chartTrackingRefBased/>
  <w15:docId w15:val="{CB4AD41F-05F5-45A8-B1E5-D7077B343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heme="minorBidi"/>
        <w:kern w:val="2"/>
        <w:sz w:val="26"/>
        <w:szCs w:val="22"/>
        <w:lang w:val="en-US"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semiHidden/>
    <w:unhideWhenUsed/>
    <w:rsid w:val="008568AF"/>
    <w:pPr>
      <w:spacing w:before="100" w:beforeAutospacing="1" w:after="100" w:afterAutospacing="1" w:line="240" w:lineRule="auto"/>
    </w:pPr>
    <w:rPr>
      <w:rFonts w:eastAsia="Times New Roman" w:cs="Times New Roman"/>
      <w:kern w:val="0"/>
      <w:sz w:val="24"/>
      <w:szCs w:val="24"/>
      <w:lang w:val="vi-VN"/>
      <w14:ligatures w14:val="none"/>
    </w:rPr>
  </w:style>
  <w:style w:type="character" w:styleId="Manh">
    <w:name w:val="Strong"/>
    <w:basedOn w:val="Phngmcinhcuaoanvn"/>
    <w:uiPriority w:val="22"/>
    <w:qFormat/>
    <w:rsid w:val="008568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4812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737</Words>
  <Characters>4202</Characters>
  <Application>Microsoft Office Word</Application>
  <DocSecurity>0</DocSecurity>
  <Lines>35</Lines>
  <Paragraphs>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Nga Đào</dc:creator>
  <cp:keywords/>
  <dc:description/>
  <cp:lastModifiedBy>Nga Đào</cp:lastModifiedBy>
  <cp:revision>1</cp:revision>
  <dcterms:created xsi:type="dcterms:W3CDTF">2023-11-30T08:12:00Z</dcterms:created>
  <dcterms:modified xsi:type="dcterms:W3CDTF">2023-11-30T08:13:00Z</dcterms:modified>
</cp:coreProperties>
</file>